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5" w:type="dxa"/>
        <w:tblInd w:w="-2197" w:type="dxa"/>
        <w:tblLayout w:type="fixed"/>
        <w:tblCellMar>
          <w:left w:w="71" w:type="dxa"/>
          <w:right w:w="71" w:type="dxa"/>
        </w:tblCellMar>
        <w:tblLook w:val="0000"/>
      </w:tblPr>
      <w:tblGrid>
        <w:gridCol w:w="5247"/>
        <w:gridCol w:w="2666"/>
        <w:gridCol w:w="2012"/>
      </w:tblGrid>
      <w:tr w:rsidR="002061F2" w:rsidTr="007E4F94">
        <w:trPr>
          <w:trHeight w:val="851"/>
        </w:trPr>
        <w:tc>
          <w:tcPr>
            <w:tcW w:w="5247" w:type="dxa"/>
          </w:tcPr>
          <w:p w:rsidR="002061F2" w:rsidRDefault="002061F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6" type="#_x0000_t75" alt="VAPEN-1rad-ny" style="position:absolute;margin-left:-188.05pt;margin-top:6.1pt;width:175.05pt;height:35.1pt;z-index:251658240;visibility:visible">
                  <v:imagedata r:id="rId6" o:title=""/>
                  <w10:wrap type="square"/>
                </v:shape>
              </w:pict>
            </w:r>
          </w:p>
        </w:tc>
        <w:tc>
          <w:tcPr>
            <w:tcW w:w="2666" w:type="dxa"/>
          </w:tcPr>
          <w:p w:rsidR="002061F2" w:rsidRDefault="002061F2">
            <w:pPr>
              <w:pStyle w:val="Header"/>
            </w:pPr>
          </w:p>
          <w:p w:rsidR="002061F2" w:rsidRDefault="002061F2" w:rsidP="00B40E93">
            <w:pPr>
              <w:pStyle w:val="Header"/>
            </w:pPr>
            <w:r>
              <w:t>2018-05-17</w:t>
            </w:r>
          </w:p>
        </w:tc>
        <w:tc>
          <w:tcPr>
            <w:tcW w:w="2012" w:type="dxa"/>
          </w:tcPr>
          <w:p w:rsidR="002061F2" w:rsidRDefault="002061F2">
            <w:pPr>
              <w:pStyle w:val="Header"/>
            </w:pPr>
          </w:p>
        </w:tc>
      </w:tr>
    </w:tbl>
    <w:p w:rsidR="002061F2" w:rsidRDefault="002061F2">
      <w:pPr>
        <w:ind w:left="-1134"/>
      </w:pPr>
    </w:p>
    <w:p w:rsidR="002061F2" w:rsidRDefault="002061F2">
      <w:pPr>
        <w:ind w:left="-1134"/>
      </w:pPr>
    </w:p>
    <w:p w:rsidR="002061F2" w:rsidRDefault="002061F2">
      <w:pPr>
        <w:ind w:left="-1134"/>
      </w:pPr>
    </w:p>
    <w:p w:rsidR="002061F2" w:rsidRDefault="002061F2">
      <w:pPr>
        <w:ind w:left="-1134"/>
      </w:pPr>
    </w:p>
    <w:p w:rsidR="002061F2" w:rsidRDefault="002061F2">
      <w:pPr>
        <w:ind w:left="-1134"/>
      </w:pPr>
    </w:p>
    <w:p w:rsidR="002061F2" w:rsidRDefault="002061F2">
      <w:pPr>
        <w:ind w:left="-1134"/>
      </w:pPr>
      <w:r>
        <w:tab/>
      </w:r>
      <w:r>
        <w:tab/>
      </w:r>
      <w:r>
        <w:tab/>
        <w:t>Avtalskunder för bredband</w:t>
      </w:r>
    </w:p>
    <w:p w:rsidR="002061F2" w:rsidRDefault="002061F2">
      <w:pPr>
        <w:ind w:left="-1134"/>
      </w:pPr>
      <w:r>
        <w:tab/>
      </w:r>
      <w:r>
        <w:tab/>
      </w:r>
      <w:r>
        <w:tab/>
        <w:t>i Vemhån</w:t>
      </w:r>
    </w:p>
    <w:p w:rsidR="002061F2" w:rsidRDefault="002061F2">
      <w:pPr>
        <w:ind w:left="-1134"/>
      </w:pPr>
    </w:p>
    <w:p w:rsidR="002061F2" w:rsidRDefault="002061F2">
      <w:pPr>
        <w:ind w:left="-1134"/>
      </w:pPr>
    </w:p>
    <w:p w:rsidR="002061F2" w:rsidRDefault="002061F2">
      <w:pPr>
        <w:ind w:left="-1134"/>
      </w:pPr>
    </w:p>
    <w:p w:rsidR="002061F2" w:rsidRDefault="002061F2">
      <w:pPr>
        <w:ind w:left="-1134"/>
      </w:pPr>
    </w:p>
    <w:p w:rsidR="002061F2" w:rsidRDefault="002061F2">
      <w:pPr>
        <w:ind w:left="-1134"/>
      </w:pPr>
    </w:p>
    <w:p w:rsidR="002061F2" w:rsidRDefault="002061F2">
      <w:pPr>
        <w:ind w:left="-1134"/>
      </w:pPr>
      <w:r>
        <w:t>Kommunens entreprenör kommer att återuppta arbetet med förläggning av kanalisation för bredbandet inom den närmaste tiden. Överlämningspunkten för respektive fastighet är markerad med en käpp med grönmålad topp. Från överlämningspunkten ska fastighetsägaren svara för grävning på den egna fastigheten fram till huset samt för nedläggning av kanalisation och söknät (kommer att läggas upp i en slinga vid överlämningspunkten). Arbetet på den egna fastigheten bör vara klart så snart som möjligt efter det att entreprenören passerat fastigheten med nedläggning av kanalisation. Om ni är osäkra på var överlämningspunkten är belägen eller vill flytta den, kontakta då entreprenörens personal på plats. De kan också lämna ut slang och söknät om ni vill gräva på egna tomten innan de passerat.</w:t>
      </w:r>
    </w:p>
    <w:p w:rsidR="002061F2" w:rsidRDefault="002061F2">
      <w:pPr>
        <w:ind w:left="-1134"/>
      </w:pPr>
      <w:bookmarkStart w:id="0" w:name="_GoBack"/>
      <w:bookmarkEnd w:id="0"/>
    </w:p>
    <w:p w:rsidR="002061F2" w:rsidRDefault="002061F2">
      <w:pPr>
        <w:ind w:left="-1134"/>
      </w:pPr>
      <w:r>
        <w:t xml:space="preserve">Anvisningar för installationen finns i den handbok som skickades ut i samband med informationen om bredbandsprojektet. Om ni inte har kvar handboken finns den att ladda ned på kommunens hemsida med adress </w:t>
      </w:r>
      <w:hyperlink r:id="rId7" w:history="1">
        <w:r w:rsidRPr="005B1767">
          <w:rPr>
            <w:rStyle w:val="Hyperlink"/>
          </w:rPr>
          <w:t>www.herjedalen.se</w:t>
        </w:r>
      </w:hyperlink>
      <w:r>
        <w:t xml:space="preserve"> under Näringsliv och arbete/Bredband och telefoni/Projekt Fiber till byn.</w:t>
      </w:r>
    </w:p>
    <w:p w:rsidR="002061F2" w:rsidRDefault="002061F2">
      <w:pPr>
        <w:ind w:left="-1134"/>
      </w:pPr>
    </w:p>
    <w:p w:rsidR="002061F2" w:rsidRDefault="002061F2">
      <w:pPr>
        <w:ind w:left="-1134"/>
      </w:pPr>
      <w:r>
        <w:t xml:space="preserve">Kom ihåg att begära utsättning av befintliga ledningar på tomten före grävningen. Utsättning kan begäras via </w:t>
      </w:r>
      <w:hyperlink r:id="rId8" w:history="1">
        <w:r w:rsidRPr="005B1767">
          <w:rPr>
            <w:rStyle w:val="Hyperlink"/>
          </w:rPr>
          <w:t>www.Ledningskollen.se</w:t>
        </w:r>
      </w:hyperlink>
      <w:r>
        <w:t xml:space="preserve">. </w:t>
      </w:r>
    </w:p>
    <w:p w:rsidR="002061F2" w:rsidRDefault="002061F2">
      <w:pPr>
        <w:ind w:left="-1134"/>
      </w:pPr>
    </w:p>
    <w:p w:rsidR="002061F2" w:rsidRDefault="002061F2">
      <w:pPr>
        <w:ind w:left="-1134"/>
      </w:pPr>
      <w:r>
        <w:t>Eventuella frågor om installationen m m kan ställas till mig per telefon eller e-post.</w:t>
      </w:r>
    </w:p>
    <w:p w:rsidR="002061F2" w:rsidRDefault="002061F2">
      <w:pPr>
        <w:ind w:left="-1134"/>
      </w:pPr>
    </w:p>
    <w:p w:rsidR="002061F2" w:rsidRDefault="002061F2">
      <w:pPr>
        <w:ind w:left="-1134"/>
      </w:pPr>
      <w:r>
        <w:t>Med vänlig hälsning</w:t>
      </w:r>
    </w:p>
    <w:p w:rsidR="002061F2" w:rsidRDefault="002061F2">
      <w:pPr>
        <w:ind w:left="-1134"/>
      </w:pPr>
    </w:p>
    <w:p w:rsidR="002061F2" w:rsidRDefault="002061F2">
      <w:pPr>
        <w:ind w:left="-1134"/>
      </w:pPr>
      <w:r>
        <w:t>Jerker Blomqvist</w:t>
      </w:r>
    </w:p>
    <w:p w:rsidR="002061F2" w:rsidRDefault="002061F2" w:rsidP="005D6048">
      <w:pPr>
        <w:ind w:left="-1134"/>
      </w:pPr>
      <w:r>
        <w:t>Projektledare</w:t>
      </w:r>
    </w:p>
    <w:p w:rsidR="002061F2" w:rsidRDefault="002061F2" w:rsidP="005D6048">
      <w:pPr>
        <w:ind w:left="-1134"/>
      </w:pPr>
    </w:p>
    <w:p w:rsidR="002061F2" w:rsidRDefault="002061F2" w:rsidP="005D6048">
      <w:pPr>
        <w:ind w:left="-1134"/>
      </w:pPr>
      <w:r>
        <w:t>Mobil: 070-398 3076</w:t>
      </w:r>
    </w:p>
    <w:p w:rsidR="002061F2" w:rsidRDefault="002061F2" w:rsidP="005D6048">
      <w:pPr>
        <w:ind w:left="-1134"/>
      </w:pPr>
    </w:p>
    <w:p w:rsidR="002061F2" w:rsidRDefault="002061F2" w:rsidP="005D6048">
      <w:pPr>
        <w:ind w:left="-1134"/>
      </w:pPr>
      <w:r>
        <w:t xml:space="preserve">E-post: </w:t>
      </w:r>
      <w:hyperlink r:id="rId9" w:history="1">
        <w:r w:rsidRPr="005B1767">
          <w:rPr>
            <w:rStyle w:val="Hyperlink"/>
          </w:rPr>
          <w:t>jerker.blomqvist@herjedalen.se</w:t>
        </w:r>
      </w:hyperlink>
      <w:r>
        <w:t xml:space="preserve"> </w:t>
      </w:r>
    </w:p>
    <w:sectPr w:rsidR="002061F2" w:rsidSect="003527F5">
      <w:footerReference w:type="default" r:id="rId10"/>
      <w:type w:val="continuous"/>
      <w:pgSz w:w="11906" w:h="16838"/>
      <w:pgMar w:top="1135" w:right="992" w:bottom="1418" w:left="3686" w:header="510" w:footer="48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1F2" w:rsidRDefault="002061F2">
      <w:r>
        <w:separator/>
      </w:r>
    </w:p>
  </w:endnote>
  <w:endnote w:type="continuationSeparator" w:id="0">
    <w:p w:rsidR="002061F2" w:rsidRDefault="002061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2198" w:type="dxa"/>
      <w:tblLayout w:type="fixed"/>
      <w:tblCellMar>
        <w:left w:w="70" w:type="dxa"/>
        <w:right w:w="70" w:type="dxa"/>
      </w:tblCellMar>
      <w:tblLook w:val="0000"/>
    </w:tblPr>
    <w:tblGrid>
      <w:gridCol w:w="722"/>
      <w:gridCol w:w="1985"/>
      <w:gridCol w:w="567"/>
      <w:gridCol w:w="2113"/>
      <w:gridCol w:w="992"/>
      <w:gridCol w:w="1418"/>
      <w:gridCol w:w="1829"/>
      <w:gridCol w:w="14"/>
    </w:tblGrid>
    <w:tr w:rsidR="002061F2" w:rsidTr="007E4F94">
      <w:tc>
        <w:tcPr>
          <w:tcW w:w="9640" w:type="dxa"/>
          <w:gridSpan w:val="8"/>
        </w:tcPr>
        <w:p w:rsidR="002061F2" w:rsidRDefault="002061F2" w:rsidP="000F3DA0">
          <w:pPr>
            <w:pStyle w:val="Footer"/>
            <w:ind w:hanging="57"/>
            <w:rPr>
              <w:sz w:val="12"/>
            </w:rPr>
          </w:pPr>
          <w:fldSimple w:instr=" FILENAME \p \* MERGEFORMAT ">
            <w:r>
              <w:rPr>
                <w:noProof/>
                <w:sz w:val="12"/>
              </w:rPr>
              <w:t>G:\SBF\MARK\JBTDOK\Bredband\2015 års ansökn omgång\Vemhån\Brev om installation.docx</w:t>
            </w:r>
          </w:fldSimple>
        </w:p>
      </w:tc>
    </w:tr>
    <w:tr w:rsidR="002061F2" w:rsidTr="007E4F94">
      <w:trPr>
        <w:trHeight w:val="129"/>
      </w:trPr>
      <w:tc>
        <w:tcPr>
          <w:tcW w:w="9640" w:type="dxa"/>
          <w:gridSpan w:val="8"/>
          <w:tcBorders>
            <w:bottom w:val="single" w:sz="8" w:space="0" w:color="B7274C"/>
          </w:tcBorders>
        </w:tcPr>
        <w:p w:rsidR="002061F2" w:rsidRDefault="002061F2" w:rsidP="000F3DA0">
          <w:pPr>
            <w:pStyle w:val="Footer"/>
            <w:rPr>
              <w:rFonts w:ascii="Arial" w:hAnsi="Arial"/>
              <w:sz w:val="16"/>
            </w:rPr>
          </w:pPr>
        </w:p>
      </w:tc>
    </w:tr>
    <w:tr w:rsidR="002061F2" w:rsidRPr="00DC5DDE" w:rsidTr="007E4F94">
      <w:tc>
        <w:tcPr>
          <w:tcW w:w="9640" w:type="dxa"/>
          <w:gridSpan w:val="8"/>
          <w:tcBorders>
            <w:top w:val="single" w:sz="8" w:space="0" w:color="B7274C"/>
          </w:tcBorders>
        </w:tcPr>
        <w:p w:rsidR="002061F2" w:rsidRPr="00DC5DDE" w:rsidRDefault="002061F2" w:rsidP="000F3DA0">
          <w:pPr>
            <w:pStyle w:val="Footer"/>
            <w:rPr>
              <w:b/>
              <w:sz w:val="18"/>
              <w:szCs w:val="18"/>
            </w:rPr>
          </w:pPr>
        </w:p>
      </w:tc>
    </w:tr>
    <w:tr w:rsidR="002061F2" w:rsidRPr="00A066F0" w:rsidTr="007E4F94">
      <w:trPr>
        <w:gridAfter w:val="1"/>
        <w:wAfter w:w="14" w:type="dxa"/>
      </w:trPr>
      <w:tc>
        <w:tcPr>
          <w:tcW w:w="722" w:type="dxa"/>
        </w:tcPr>
        <w:p w:rsidR="002061F2" w:rsidRPr="00A066F0" w:rsidRDefault="002061F2" w:rsidP="000F3DA0">
          <w:pPr>
            <w:pStyle w:val="Footer"/>
            <w:rPr>
              <w:b/>
              <w:sz w:val="18"/>
              <w:szCs w:val="18"/>
            </w:rPr>
          </w:pPr>
          <w:r w:rsidRPr="00A066F0">
            <w:rPr>
              <w:b/>
              <w:sz w:val="18"/>
              <w:szCs w:val="18"/>
            </w:rPr>
            <w:t>Adress</w:t>
          </w:r>
        </w:p>
      </w:tc>
      <w:tc>
        <w:tcPr>
          <w:tcW w:w="1985" w:type="dxa"/>
        </w:tcPr>
        <w:p w:rsidR="002061F2" w:rsidRPr="00A066F0" w:rsidRDefault="002061F2" w:rsidP="000F3DA0">
          <w:pPr>
            <w:pStyle w:val="Footer"/>
            <w:rPr>
              <w:sz w:val="18"/>
              <w:szCs w:val="18"/>
            </w:rPr>
          </w:pPr>
          <w:r w:rsidRPr="00A066F0">
            <w:rPr>
              <w:sz w:val="18"/>
              <w:szCs w:val="18"/>
            </w:rPr>
            <w:t>Medborgarhuset</w:t>
          </w:r>
        </w:p>
      </w:tc>
      <w:tc>
        <w:tcPr>
          <w:tcW w:w="567" w:type="dxa"/>
        </w:tcPr>
        <w:p w:rsidR="002061F2" w:rsidRPr="00A066F0" w:rsidRDefault="002061F2" w:rsidP="000F3DA0">
          <w:pPr>
            <w:pStyle w:val="Footer"/>
            <w:rPr>
              <w:b/>
              <w:sz w:val="18"/>
              <w:szCs w:val="18"/>
            </w:rPr>
          </w:pPr>
          <w:r w:rsidRPr="00A066F0">
            <w:rPr>
              <w:b/>
              <w:sz w:val="18"/>
              <w:szCs w:val="18"/>
            </w:rPr>
            <w:t>Tfn</w:t>
          </w:r>
        </w:p>
      </w:tc>
      <w:tc>
        <w:tcPr>
          <w:tcW w:w="2113" w:type="dxa"/>
        </w:tcPr>
        <w:p w:rsidR="002061F2" w:rsidRPr="00A066F0" w:rsidRDefault="002061F2" w:rsidP="000F3DA0">
          <w:pPr>
            <w:pStyle w:val="Footer"/>
            <w:rPr>
              <w:sz w:val="18"/>
              <w:szCs w:val="18"/>
            </w:rPr>
          </w:pPr>
          <w:r w:rsidRPr="00A066F0">
            <w:rPr>
              <w:sz w:val="18"/>
              <w:szCs w:val="18"/>
            </w:rPr>
            <w:t>0680-161 00 vx</w:t>
          </w:r>
        </w:p>
      </w:tc>
      <w:tc>
        <w:tcPr>
          <w:tcW w:w="992" w:type="dxa"/>
        </w:tcPr>
        <w:p w:rsidR="002061F2" w:rsidRPr="00A066F0" w:rsidRDefault="002061F2" w:rsidP="000F3DA0">
          <w:pPr>
            <w:pStyle w:val="Footer"/>
            <w:rPr>
              <w:b/>
              <w:sz w:val="18"/>
              <w:szCs w:val="18"/>
            </w:rPr>
          </w:pPr>
          <w:r w:rsidRPr="00A066F0">
            <w:rPr>
              <w:b/>
              <w:sz w:val="18"/>
              <w:szCs w:val="18"/>
            </w:rPr>
            <w:t>Bankgiro</w:t>
          </w:r>
        </w:p>
      </w:tc>
      <w:tc>
        <w:tcPr>
          <w:tcW w:w="1418" w:type="dxa"/>
        </w:tcPr>
        <w:p w:rsidR="002061F2" w:rsidRPr="00A066F0" w:rsidRDefault="002061F2" w:rsidP="000F3DA0">
          <w:pPr>
            <w:pStyle w:val="Footer"/>
            <w:rPr>
              <w:sz w:val="18"/>
              <w:szCs w:val="18"/>
            </w:rPr>
          </w:pPr>
          <w:r w:rsidRPr="00A066F0">
            <w:rPr>
              <w:sz w:val="18"/>
              <w:szCs w:val="18"/>
            </w:rPr>
            <w:t>251-5294</w:t>
          </w:r>
        </w:p>
      </w:tc>
      <w:tc>
        <w:tcPr>
          <w:tcW w:w="1829" w:type="dxa"/>
        </w:tcPr>
        <w:p w:rsidR="002061F2" w:rsidRPr="00A066F0" w:rsidRDefault="002061F2" w:rsidP="000F3DA0">
          <w:pPr>
            <w:pStyle w:val="Footer"/>
            <w:rPr>
              <w:b/>
              <w:sz w:val="18"/>
              <w:szCs w:val="18"/>
            </w:rPr>
          </w:pPr>
          <w:r w:rsidRPr="00A066F0">
            <w:rPr>
              <w:b/>
              <w:sz w:val="18"/>
              <w:szCs w:val="18"/>
            </w:rPr>
            <w:t>Hemsida</w:t>
          </w:r>
        </w:p>
      </w:tc>
    </w:tr>
    <w:tr w:rsidR="002061F2" w:rsidRPr="00A07DA5" w:rsidTr="007E4F94">
      <w:trPr>
        <w:gridAfter w:val="1"/>
        <w:wAfter w:w="14" w:type="dxa"/>
      </w:trPr>
      <w:tc>
        <w:tcPr>
          <w:tcW w:w="9626" w:type="dxa"/>
          <w:gridSpan w:val="7"/>
        </w:tcPr>
        <w:p w:rsidR="002061F2" w:rsidRPr="00A07DA5" w:rsidRDefault="002061F2" w:rsidP="000F3DA0">
          <w:pPr>
            <w:pStyle w:val="Footer"/>
            <w:rPr>
              <w:sz w:val="8"/>
              <w:szCs w:val="8"/>
            </w:rPr>
          </w:pPr>
        </w:p>
      </w:tc>
    </w:tr>
    <w:tr w:rsidR="002061F2" w:rsidRPr="00A066F0" w:rsidTr="007E4F94">
      <w:trPr>
        <w:gridAfter w:val="1"/>
        <w:wAfter w:w="14" w:type="dxa"/>
      </w:trPr>
      <w:tc>
        <w:tcPr>
          <w:tcW w:w="722" w:type="dxa"/>
        </w:tcPr>
        <w:p w:rsidR="002061F2" w:rsidRPr="00A066F0" w:rsidRDefault="002061F2" w:rsidP="000F3DA0">
          <w:pPr>
            <w:pStyle w:val="Footer"/>
            <w:rPr>
              <w:sz w:val="18"/>
              <w:szCs w:val="18"/>
            </w:rPr>
          </w:pPr>
        </w:p>
      </w:tc>
      <w:tc>
        <w:tcPr>
          <w:tcW w:w="1985" w:type="dxa"/>
        </w:tcPr>
        <w:p w:rsidR="002061F2" w:rsidRPr="00A066F0" w:rsidRDefault="002061F2" w:rsidP="000F3DA0">
          <w:pPr>
            <w:pStyle w:val="Footer"/>
            <w:rPr>
              <w:sz w:val="18"/>
              <w:szCs w:val="18"/>
            </w:rPr>
          </w:pPr>
          <w:r w:rsidRPr="00A066F0">
            <w:rPr>
              <w:sz w:val="18"/>
              <w:szCs w:val="18"/>
            </w:rPr>
            <w:t>842 80 SVEG</w:t>
          </w:r>
        </w:p>
      </w:tc>
      <w:tc>
        <w:tcPr>
          <w:tcW w:w="567" w:type="dxa"/>
        </w:tcPr>
        <w:p w:rsidR="002061F2" w:rsidRPr="00A066F0" w:rsidRDefault="002061F2" w:rsidP="000F3DA0">
          <w:pPr>
            <w:pStyle w:val="Footer"/>
            <w:rPr>
              <w:b/>
              <w:sz w:val="18"/>
              <w:szCs w:val="18"/>
            </w:rPr>
          </w:pPr>
          <w:r w:rsidRPr="00A066F0">
            <w:rPr>
              <w:b/>
              <w:sz w:val="18"/>
              <w:szCs w:val="18"/>
            </w:rPr>
            <w:t>Fax</w:t>
          </w:r>
        </w:p>
      </w:tc>
      <w:tc>
        <w:tcPr>
          <w:tcW w:w="2113" w:type="dxa"/>
        </w:tcPr>
        <w:p w:rsidR="002061F2" w:rsidRPr="00A066F0" w:rsidRDefault="002061F2" w:rsidP="000F3DA0">
          <w:pPr>
            <w:pStyle w:val="Footer"/>
            <w:rPr>
              <w:sz w:val="18"/>
              <w:szCs w:val="18"/>
            </w:rPr>
          </w:pPr>
          <w:r w:rsidRPr="00A066F0">
            <w:rPr>
              <w:sz w:val="18"/>
              <w:szCs w:val="18"/>
            </w:rPr>
            <w:t>0680-16</w:t>
          </w:r>
          <w:r>
            <w:rPr>
              <w:sz w:val="18"/>
              <w:szCs w:val="18"/>
            </w:rPr>
            <w:t>1 05</w:t>
          </w:r>
        </w:p>
      </w:tc>
      <w:tc>
        <w:tcPr>
          <w:tcW w:w="992" w:type="dxa"/>
        </w:tcPr>
        <w:p w:rsidR="002061F2" w:rsidRPr="00A066F0" w:rsidRDefault="002061F2" w:rsidP="000F3DA0">
          <w:pPr>
            <w:pStyle w:val="Footer"/>
            <w:rPr>
              <w:b/>
              <w:sz w:val="18"/>
              <w:szCs w:val="18"/>
            </w:rPr>
          </w:pPr>
        </w:p>
      </w:tc>
      <w:tc>
        <w:tcPr>
          <w:tcW w:w="1418" w:type="dxa"/>
        </w:tcPr>
        <w:p w:rsidR="002061F2" w:rsidRPr="00A066F0" w:rsidRDefault="002061F2" w:rsidP="000F3DA0">
          <w:pPr>
            <w:pStyle w:val="Footer"/>
            <w:rPr>
              <w:sz w:val="18"/>
              <w:szCs w:val="18"/>
            </w:rPr>
          </w:pPr>
        </w:p>
      </w:tc>
      <w:tc>
        <w:tcPr>
          <w:tcW w:w="1829" w:type="dxa"/>
        </w:tcPr>
        <w:p w:rsidR="002061F2" w:rsidRPr="00A066F0" w:rsidRDefault="002061F2" w:rsidP="000F3DA0">
          <w:pPr>
            <w:pStyle w:val="Footer"/>
            <w:rPr>
              <w:sz w:val="18"/>
              <w:szCs w:val="18"/>
            </w:rPr>
          </w:pPr>
          <w:r w:rsidRPr="00A066F0">
            <w:rPr>
              <w:sz w:val="18"/>
              <w:szCs w:val="18"/>
            </w:rPr>
            <w:t>www.herjedalen.se</w:t>
          </w:r>
        </w:p>
      </w:tc>
    </w:tr>
  </w:tbl>
  <w:p w:rsidR="002061F2" w:rsidRPr="00AD3288" w:rsidRDefault="002061F2" w:rsidP="00AD32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1F2" w:rsidRDefault="002061F2">
      <w:r>
        <w:separator/>
      </w:r>
    </w:p>
  </w:footnote>
  <w:footnote w:type="continuationSeparator" w:id="0">
    <w:p w:rsidR="002061F2" w:rsidRDefault="002061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6450"/>
    <w:rsid w:val="00012A0C"/>
    <w:rsid w:val="00020956"/>
    <w:rsid w:val="000F3DA0"/>
    <w:rsid w:val="0019118D"/>
    <w:rsid w:val="002061F2"/>
    <w:rsid w:val="00210EF4"/>
    <w:rsid w:val="002B79DB"/>
    <w:rsid w:val="002C73B6"/>
    <w:rsid w:val="00345156"/>
    <w:rsid w:val="003527F5"/>
    <w:rsid w:val="00381EB5"/>
    <w:rsid w:val="0039341F"/>
    <w:rsid w:val="003B1A11"/>
    <w:rsid w:val="00566450"/>
    <w:rsid w:val="00597726"/>
    <w:rsid w:val="005B1767"/>
    <w:rsid w:val="005B3210"/>
    <w:rsid w:val="005B7D81"/>
    <w:rsid w:val="005D6048"/>
    <w:rsid w:val="00693AC2"/>
    <w:rsid w:val="006C7A3A"/>
    <w:rsid w:val="006E4A13"/>
    <w:rsid w:val="00747875"/>
    <w:rsid w:val="0079775C"/>
    <w:rsid w:val="007D3E8B"/>
    <w:rsid w:val="007E4F94"/>
    <w:rsid w:val="00883C17"/>
    <w:rsid w:val="00893341"/>
    <w:rsid w:val="00981B50"/>
    <w:rsid w:val="009A340D"/>
    <w:rsid w:val="009D0079"/>
    <w:rsid w:val="00A066F0"/>
    <w:rsid w:val="00A07DA5"/>
    <w:rsid w:val="00A90995"/>
    <w:rsid w:val="00AA7480"/>
    <w:rsid w:val="00AD3288"/>
    <w:rsid w:val="00AF2CF7"/>
    <w:rsid w:val="00B3550B"/>
    <w:rsid w:val="00B40E93"/>
    <w:rsid w:val="00B56B31"/>
    <w:rsid w:val="00C31B54"/>
    <w:rsid w:val="00D36B2A"/>
    <w:rsid w:val="00D82614"/>
    <w:rsid w:val="00DC5DDE"/>
    <w:rsid w:val="00E11214"/>
    <w:rsid w:val="00EE2A7D"/>
    <w:rsid w:val="00F332F4"/>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7F5"/>
    <w:rPr>
      <w:sz w:val="24"/>
      <w:szCs w:val="20"/>
    </w:rPr>
  </w:style>
  <w:style w:type="paragraph" w:styleId="Heading1">
    <w:name w:val="heading 1"/>
    <w:basedOn w:val="Normal"/>
    <w:next w:val="Normal"/>
    <w:link w:val="Heading1Char"/>
    <w:uiPriority w:val="99"/>
    <w:qFormat/>
    <w:rsid w:val="003527F5"/>
    <w:pPr>
      <w:keepNext/>
      <w:spacing w:before="240" w:after="60"/>
      <w:outlineLvl w:val="0"/>
    </w:pPr>
    <w:rPr>
      <w:rFonts w:ascii="Arial" w:hAnsi="Arial"/>
      <w:b/>
      <w:kern w:val="28"/>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A8C"/>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3527F5"/>
    <w:pPr>
      <w:tabs>
        <w:tab w:val="center" w:pos="4536"/>
        <w:tab w:val="right" w:pos="9072"/>
      </w:tabs>
    </w:pPr>
  </w:style>
  <w:style w:type="character" w:customStyle="1" w:styleId="HeaderChar">
    <w:name w:val="Header Char"/>
    <w:basedOn w:val="DefaultParagraphFont"/>
    <w:link w:val="Header"/>
    <w:uiPriority w:val="99"/>
    <w:semiHidden/>
    <w:rsid w:val="00D13A8C"/>
    <w:rPr>
      <w:sz w:val="24"/>
      <w:szCs w:val="20"/>
    </w:rPr>
  </w:style>
  <w:style w:type="paragraph" w:styleId="Footer">
    <w:name w:val="footer"/>
    <w:basedOn w:val="Normal"/>
    <w:link w:val="FooterChar"/>
    <w:uiPriority w:val="99"/>
    <w:rsid w:val="003527F5"/>
    <w:pPr>
      <w:tabs>
        <w:tab w:val="center" w:pos="4536"/>
        <w:tab w:val="right" w:pos="9072"/>
      </w:tabs>
    </w:pPr>
  </w:style>
  <w:style w:type="character" w:customStyle="1" w:styleId="FooterChar">
    <w:name w:val="Footer Char"/>
    <w:basedOn w:val="DefaultParagraphFont"/>
    <w:link w:val="Footer"/>
    <w:uiPriority w:val="99"/>
    <w:semiHidden/>
    <w:rsid w:val="00D13A8C"/>
    <w:rPr>
      <w:sz w:val="24"/>
      <w:szCs w:val="20"/>
    </w:rPr>
  </w:style>
  <w:style w:type="paragraph" w:styleId="BalloonText">
    <w:name w:val="Balloon Text"/>
    <w:basedOn w:val="Normal"/>
    <w:link w:val="BalloonTextChar"/>
    <w:uiPriority w:val="99"/>
    <w:semiHidden/>
    <w:rsid w:val="007E4F94"/>
    <w:rPr>
      <w:rFonts w:ascii="Tahoma" w:hAnsi="Tahoma" w:cs="Tahoma"/>
      <w:sz w:val="16"/>
      <w:szCs w:val="16"/>
    </w:rPr>
  </w:style>
  <w:style w:type="character" w:customStyle="1" w:styleId="BalloonTextChar">
    <w:name w:val="Balloon Text Char"/>
    <w:basedOn w:val="DefaultParagraphFont"/>
    <w:link w:val="BalloonText"/>
    <w:uiPriority w:val="99"/>
    <w:semiHidden/>
    <w:rsid w:val="00D13A8C"/>
    <w:rPr>
      <w:sz w:val="0"/>
      <w:szCs w:val="0"/>
    </w:rPr>
  </w:style>
  <w:style w:type="character" w:styleId="Hyperlink">
    <w:name w:val="Hyperlink"/>
    <w:basedOn w:val="DefaultParagraphFont"/>
    <w:uiPriority w:val="99"/>
    <w:rsid w:val="00EE2A7D"/>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dningskollen.se" TargetMode="External"/><Relationship Id="rId3" Type="http://schemas.openxmlformats.org/officeDocument/2006/relationships/webSettings" Target="webSettings.xml"/><Relationship Id="rId7" Type="http://schemas.openxmlformats.org/officeDocument/2006/relationships/hyperlink" Target="http://www.herjedalen.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jerker.blomqvist@herjedalen.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sfil\Gemensam\Delat\Mallar\Gemensamma\Brev%20m%20enbart%20vap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 m enbart vapen</Template>
  <TotalTime>2</TotalTime>
  <Pages>1</Pages>
  <Words>258</Words>
  <Characters>1370</Characters>
  <Application>Microsoft Office Outlook</Application>
  <DocSecurity>0</DocSecurity>
  <Lines>0</Lines>
  <Paragraphs>0</Paragraphs>
  <ScaleCrop>false</ScaleCrop>
  <Company>Tekniska Kontoret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 med enkelt sidhuvud</dc:title>
  <dc:subject/>
  <dc:creator>Jerker Blomqvist</dc:creator>
  <cp:keywords/>
  <dc:description/>
  <cp:lastModifiedBy>Karl Johan</cp:lastModifiedBy>
  <cp:revision>2</cp:revision>
  <cp:lastPrinted>2017-10-17T08:34:00Z</cp:lastPrinted>
  <dcterms:created xsi:type="dcterms:W3CDTF">2018-05-23T22:38:00Z</dcterms:created>
  <dcterms:modified xsi:type="dcterms:W3CDTF">2018-05-23T22:38:00Z</dcterms:modified>
</cp:coreProperties>
</file>